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272AA" w14:textId="0732668C" w:rsidR="00601AFE" w:rsidRPr="00E72CB0" w:rsidRDefault="00601AFE" w:rsidP="00601AFE">
      <w:pPr>
        <w:rPr>
          <w:rFonts w:ascii="Arial" w:hAnsi="Arial" w:cs="Arial"/>
          <w:b/>
          <w:bCs/>
        </w:rPr>
      </w:pPr>
      <w:r w:rsidRPr="00E72CB0">
        <w:rPr>
          <w:rFonts w:ascii="Arial" w:hAnsi="Arial" w:cs="Arial"/>
          <w:b/>
          <w:bCs/>
        </w:rPr>
        <w:t>Toolbox Talk</w:t>
      </w:r>
      <w:r>
        <w:rPr>
          <w:rFonts w:ascii="Arial" w:hAnsi="Arial" w:cs="Arial"/>
          <w:b/>
          <w:bCs/>
        </w:rPr>
        <w:t xml:space="preserve"> - </w:t>
      </w:r>
      <w:r w:rsidRPr="00E72CB0">
        <w:rPr>
          <w:rFonts w:ascii="Arial" w:hAnsi="Arial" w:cs="Arial"/>
          <w:b/>
          <w:bCs/>
        </w:rPr>
        <w:t>Eye Safety</w:t>
      </w:r>
    </w:p>
    <w:p w14:paraId="0EE5B056" w14:textId="77777777" w:rsidR="00601AFE" w:rsidRPr="00601AFE" w:rsidRDefault="00601AFE" w:rsidP="00601AFE">
      <w:pPr>
        <w:rPr>
          <w:rFonts w:ascii="Arial" w:hAnsi="Arial" w:cs="Arial"/>
          <w:sz w:val="20"/>
          <w:szCs w:val="20"/>
        </w:rPr>
      </w:pPr>
      <w:r w:rsidRPr="00601AFE">
        <w:rPr>
          <w:rFonts w:ascii="Arial" w:hAnsi="Arial" w:cs="Arial"/>
          <w:b/>
          <w:bCs/>
          <w:sz w:val="20"/>
          <w:szCs w:val="20"/>
        </w:rPr>
        <w:t>Introduction:</w:t>
      </w:r>
      <w:r w:rsidRPr="00601AFE">
        <w:rPr>
          <w:rFonts w:ascii="Arial" w:hAnsi="Arial" w:cs="Arial"/>
          <w:sz w:val="20"/>
          <w:szCs w:val="20"/>
        </w:rPr>
        <w:t xml:space="preserve"> Today, we're focusing on eye safety, a crucial aspect of workplace safety that is often overlooked. Your eyes are incredibly vulnerable, and even a small injury can have serious consequences. Protecting your eyes should always be a top priority.</w:t>
      </w:r>
    </w:p>
    <w:p w14:paraId="1CAA9F26" w14:textId="77777777" w:rsidR="00601AFE" w:rsidRPr="00601AFE" w:rsidRDefault="00601AFE" w:rsidP="00601AFE">
      <w:pPr>
        <w:rPr>
          <w:rFonts w:ascii="Arial" w:hAnsi="Arial" w:cs="Arial"/>
          <w:sz w:val="20"/>
          <w:szCs w:val="20"/>
        </w:rPr>
      </w:pPr>
      <w:r w:rsidRPr="00601AFE">
        <w:rPr>
          <w:rFonts w:ascii="Arial" w:hAnsi="Arial" w:cs="Arial"/>
          <w:b/>
          <w:bCs/>
          <w:sz w:val="20"/>
          <w:szCs w:val="20"/>
        </w:rPr>
        <w:t>Key Points:</w:t>
      </w:r>
    </w:p>
    <w:p w14:paraId="58A8285B" w14:textId="77777777" w:rsidR="00601AFE" w:rsidRPr="00601AFE" w:rsidRDefault="00601AFE" w:rsidP="00601AFE">
      <w:pPr>
        <w:numPr>
          <w:ilvl w:val="0"/>
          <w:numId w:val="16"/>
        </w:numPr>
        <w:spacing w:line="259" w:lineRule="auto"/>
        <w:rPr>
          <w:rFonts w:ascii="Arial" w:hAnsi="Arial" w:cs="Arial"/>
          <w:sz w:val="20"/>
          <w:szCs w:val="20"/>
        </w:rPr>
      </w:pPr>
      <w:r w:rsidRPr="00601AFE">
        <w:rPr>
          <w:rFonts w:ascii="Arial" w:hAnsi="Arial" w:cs="Arial"/>
          <w:b/>
          <w:bCs/>
          <w:sz w:val="20"/>
          <w:szCs w:val="20"/>
        </w:rPr>
        <w:t>Understanding the Hazards:</w:t>
      </w:r>
    </w:p>
    <w:p w14:paraId="462103B3" w14:textId="77777777" w:rsidR="00601AFE" w:rsidRPr="00601AFE" w:rsidRDefault="00601AFE" w:rsidP="00601AFE">
      <w:pPr>
        <w:pStyle w:val="ListParagraph"/>
        <w:numPr>
          <w:ilvl w:val="0"/>
          <w:numId w:val="18"/>
        </w:numPr>
        <w:spacing w:line="259" w:lineRule="auto"/>
        <w:rPr>
          <w:rFonts w:ascii="Arial" w:hAnsi="Arial" w:cs="Arial"/>
          <w:sz w:val="20"/>
          <w:szCs w:val="20"/>
        </w:rPr>
      </w:pPr>
      <w:r w:rsidRPr="00601AFE">
        <w:rPr>
          <w:rFonts w:ascii="Arial" w:hAnsi="Arial" w:cs="Arial"/>
          <w:b/>
          <w:bCs/>
          <w:sz w:val="20"/>
          <w:szCs w:val="20"/>
        </w:rPr>
        <w:t>Flying Debris:</w:t>
      </w:r>
      <w:r w:rsidRPr="00601AFE">
        <w:rPr>
          <w:rFonts w:ascii="Arial" w:hAnsi="Arial" w:cs="Arial"/>
          <w:sz w:val="20"/>
          <w:szCs w:val="20"/>
        </w:rPr>
        <w:t xml:space="preserve"> Particles from cutting, grinding, or drilling can cause serious eye injuries.</w:t>
      </w:r>
    </w:p>
    <w:p w14:paraId="7B97BF4B" w14:textId="77777777" w:rsidR="00601AFE" w:rsidRPr="00601AFE" w:rsidRDefault="00601AFE" w:rsidP="00601AFE">
      <w:pPr>
        <w:pStyle w:val="ListParagraph"/>
        <w:numPr>
          <w:ilvl w:val="0"/>
          <w:numId w:val="18"/>
        </w:numPr>
        <w:spacing w:line="259" w:lineRule="auto"/>
        <w:rPr>
          <w:rFonts w:ascii="Arial" w:hAnsi="Arial" w:cs="Arial"/>
          <w:sz w:val="20"/>
          <w:szCs w:val="20"/>
        </w:rPr>
      </w:pPr>
      <w:r w:rsidRPr="00601AFE">
        <w:rPr>
          <w:rFonts w:ascii="Arial" w:hAnsi="Arial" w:cs="Arial"/>
          <w:b/>
          <w:bCs/>
          <w:sz w:val="20"/>
          <w:szCs w:val="20"/>
        </w:rPr>
        <w:t>Chemical Splashes:</w:t>
      </w:r>
      <w:r w:rsidRPr="00601AFE">
        <w:rPr>
          <w:rFonts w:ascii="Arial" w:hAnsi="Arial" w:cs="Arial"/>
          <w:sz w:val="20"/>
          <w:szCs w:val="20"/>
        </w:rPr>
        <w:t xml:space="preserve"> Working with chemicals poses a risk of splashes that can cause burns or blindness.</w:t>
      </w:r>
    </w:p>
    <w:p w14:paraId="07929537" w14:textId="77777777" w:rsidR="00601AFE" w:rsidRPr="00601AFE" w:rsidRDefault="00601AFE" w:rsidP="00601AFE">
      <w:pPr>
        <w:pStyle w:val="ListParagraph"/>
        <w:numPr>
          <w:ilvl w:val="0"/>
          <w:numId w:val="18"/>
        </w:numPr>
        <w:spacing w:line="259" w:lineRule="auto"/>
        <w:rPr>
          <w:rFonts w:ascii="Arial" w:hAnsi="Arial" w:cs="Arial"/>
          <w:sz w:val="20"/>
          <w:szCs w:val="20"/>
        </w:rPr>
      </w:pPr>
      <w:r w:rsidRPr="00601AFE">
        <w:rPr>
          <w:rFonts w:ascii="Arial" w:hAnsi="Arial" w:cs="Arial"/>
          <w:b/>
          <w:bCs/>
          <w:sz w:val="20"/>
          <w:szCs w:val="20"/>
        </w:rPr>
        <w:t>Radiation:</w:t>
      </w:r>
      <w:r w:rsidRPr="00601AFE">
        <w:rPr>
          <w:rFonts w:ascii="Arial" w:hAnsi="Arial" w:cs="Arial"/>
          <w:sz w:val="20"/>
          <w:szCs w:val="20"/>
        </w:rPr>
        <w:t xml:space="preserve"> Tasks involving welding, lasers, or intense light can damage your vision over time.</w:t>
      </w:r>
    </w:p>
    <w:p w14:paraId="1D7300ED" w14:textId="77777777" w:rsidR="00601AFE" w:rsidRPr="00601AFE" w:rsidRDefault="00601AFE" w:rsidP="00601AFE">
      <w:pPr>
        <w:numPr>
          <w:ilvl w:val="0"/>
          <w:numId w:val="16"/>
        </w:numPr>
        <w:spacing w:line="259" w:lineRule="auto"/>
        <w:rPr>
          <w:rFonts w:ascii="Arial" w:hAnsi="Arial" w:cs="Arial"/>
          <w:sz w:val="20"/>
          <w:szCs w:val="20"/>
        </w:rPr>
      </w:pPr>
      <w:r w:rsidRPr="00601AFE">
        <w:rPr>
          <w:rFonts w:ascii="Arial" w:hAnsi="Arial" w:cs="Arial"/>
          <w:b/>
          <w:bCs/>
          <w:sz w:val="20"/>
          <w:szCs w:val="20"/>
        </w:rPr>
        <w:t>Personal Protective Equipment (PPE):</w:t>
      </w:r>
    </w:p>
    <w:p w14:paraId="5FF74270" w14:textId="77777777" w:rsidR="00601AFE" w:rsidRPr="00601AFE" w:rsidRDefault="00601AFE" w:rsidP="00601AFE">
      <w:pPr>
        <w:pStyle w:val="ListParagraph"/>
        <w:numPr>
          <w:ilvl w:val="0"/>
          <w:numId w:val="19"/>
        </w:numPr>
        <w:spacing w:line="259" w:lineRule="auto"/>
        <w:rPr>
          <w:rFonts w:ascii="Arial" w:hAnsi="Arial" w:cs="Arial"/>
          <w:sz w:val="20"/>
          <w:szCs w:val="20"/>
        </w:rPr>
      </w:pPr>
      <w:r w:rsidRPr="00601AFE">
        <w:rPr>
          <w:rFonts w:ascii="Arial" w:hAnsi="Arial" w:cs="Arial"/>
          <w:b/>
          <w:bCs/>
          <w:sz w:val="20"/>
          <w:szCs w:val="20"/>
        </w:rPr>
        <w:t>Safety Glasses:</w:t>
      </w:r>
      <w:r w:rsidRPr="00601AFE">
        <w:rPr>
          <w:rFonts w:ascii="Arial" w:hAnsi="Arial" w:cs="Arial"/>
          <w:sz w:val="20"/>
          <w:szCs w:val="20"/>
        </w:rPr>
        <w:t xml:space="preserve"> Always wear safety glasses with side shields in environments where there’s a risk of flying particles or debris.</w:t>
      </w:r>
    </w:p>
    <w:p w14:paraId="2BBCA153" w14:textId="77777777" w:rsidR="00601AFE" w:rsidRPr="00601AFE" w:rsidRDefault="00601AFE" w:rsidP="00601AFE">
      <w:pPr>
        <w:pStyle w:val="ListParagraph"/>
        <w:numPr>
          <w:ilvl w:val="0"/>
          <w:numId w:val="19"/>
        </w:numPr>
        <w:spacing w:line="259" w:lineRule="auto"/>
        <w:rPr>
          <w:rFonts w:ascii="Arial" w:hAnsi="Arial" w:cs="Arial"/>
          <w:sz w:val="20"/>
          <w:szCs w:val="20"/>
        </w:rPr>
      </w:pPr>
      <w:r w:rsidRPr="00601AFE">
        <w:rPr>
          <w:rFonts w:ascii="Arial" w:hAnsi="Arial" w:cs="Arial"/>
          <w:b/>
          <w:bCs/>
          <w:sz w:val="20"/>
          <w:szCs w:val="20"/>
        </w:rPr>
        <w:t>Goggles:</w:t>
      </w:r>
      <w:r w:rsidRPr="00601AFE">
        <w:rPr>
          <w:rFonts w:ascii="Arial" w:hAnsi="Arial" w:cs="Arial"/>
          <w:sz w:val="20"/>
          <w:szCs w:val="20"/>
        </w:rPr>
        <w:t xml:space="preserve"> Use chemical-resistant goggles when handling hazardous liquids or substances.</w:t>
      </w:r>
    </w:p>
    <w:p w14:paraId="7E85B06F" w14:textId="77777777" w:rsidR="00601AFE" w:rsidRPr="00601AFE" w:rsidRDefault="00601AFE" w:rsidP="00601AFE">
      <w:pPr>
        <w:pStyle w:val="ListParagraph"/>
        <w:numPr>
          <w:ilvl w:val="0"/>
          <w:numId w:val="19"/>
        </w:numPr>
        <w:spacing w:line="259" w:lineRule="auto"/>
        <w:rPr>
          <w:rFonts w:ascii="Arial" w:hAnsi="Arial" w:cs="Arial"/>
          <w:sz w:val="20"/>
          <w:szCs w:val="20"/>
        </w:rPr>
      </w:pPr>
      <w:r w:rsidRPr="00601AFE">
        <w:rPr>
          <w:rFonts w:ascii="Arial" w:hAnsi="Arial" w:cs="Arial"/>
          <w:b/>
          <w:bCs/>
          <w:sz w:val="20"/>
          <w:szCs w:val="20"/>
        </w:rPr>
        <w:t>Face Shields:</w:t>
      </w:r>
      <w:r w:rsidRPr="00601AFE">
        <w:rPr>
          <w:rFonts w:ascii="Arial" w:hAnsi="Arial" w:cs="Arial"/>
          <w:sz w:val="20"/>
          <w:szCs w:val="20"/>
        </w:rPr>
        <w:t xml:space="preserve"> When performing tasks like grinding or welding, use a face shield in addition to safety glasses or goggles for added protection.</w:t>
      </w:r>
    </w:p>
    <w:p w14:paraId="69CE96DF" w14:textId="77777777" w:rsidR="00601AFE" w:rsidRPr="00601AFE" w:rsidRDefault="00601AFE" w:rsidP="00601AFE">
      <w:pPr>
        <w:numPr>
          <w:ilvl w:val="0"/>
          <w:numId w:val="16"/>
        </w:numPr>
        <w:spacing w:line="259" w:lineRule="auto"/>
        <w:rPr>
          <w:rFonts w:ascii="Arial" w:hAnsi="Arial" w:cs="Arial"/>
          <w:sz w:val="20"/>
          <w:szCs w:val="20"/>
        </w:rPr>
      </w:pPr>
      <w:r w:rsidRPr="00601AFE">
        <w:rPr>
          <w:rFonts w:ascii="Arial" w:hAnsi="Arial" w:cs="Arial"/>
          <w:b/>
          <w:bCs/>
          <w:sz w:val="20"/>
          <w:szCs w:val="20"/>
        </w:rPr>
        <w:t>Proper Use and Maintenance:</w:t>
      </w:r>
    </w:p>
    <w:p w14:paraId="357ECF4A" w14:textId="77777777" w:rsidR="00601AFE" w:rsidRPr="00601AFE" w:rsidRDefault="00601AFE" w:rsidP="00601AFE">
      <w:pPr>
        <w:pStyle w:val="ListParagraph"/>
        <w:numPr>
          <w:ilvl w:val="0"/>
          <w:numId w:val="20"/>
        </w:numPr>
        <w:spacing w:line="259" w:lineRule="auto"/>
        <w:rPr>
          <w:rFonts w:ascii="Arial" w:hAnsi="Arial" w:cs="Arial"/>
          <w:sz w:val="20"/>
          <w:szCs w:val="20"/>
        </w:rPr>
      </w:pPr>
      <w:r w:rsidRPr="00601AFE">
        <w:rPr>
          <w:rFonts w:ascii="Arial" w:hAnsi="Arial" w:cs="Arial"/>
          <w:b/>
          <w:bCs/>
          <w:sz w:val="20"/>
          <w:szCs w:val="20"/>
        </w:rPr>
        <w:t>Inspect PPE:</w:t>
      </w:r>
      <w:r w:rsidRPr="00601AFE">
        <w:rPr>
          <w:rFonts w:ascii="Arial" w:hAnsi="Arial" w:cs="Arial"/>
          <w:sz w:val="20"/>
          <w:szCs w:val="20"/>
        </w:rPr>
        <w:t xml:space="preserve"> Before each use, inspect your eye protection for cracks, scratches, or damage. Replace it if it’s compromised.</w:t>
      </w:r>
    </w:p>
    <w:p w14:paraId="5CE32166" w14:textId="77777777" w:rsidR="00601AFE" w:rsidRPr="00601AFE" w:rsidRDefault="00601AFE" w:rsidP="00601AFE">
      <w:pPr>
        <w:pStyle w:val="ListParagraph"/>
        <w:numPr>
          <w:ilvl w:val="0"/>
          <w:numId w:val="20"/>
        </w:numPr>
        <w:spacing w:line="259" w:lineRule="auto"/>
        <w:rPr>
          <w:rFonts w:ascii="Arial" w:hAnsi="Arial" w:cs="Arial"/>
          <w:sz w:val="20"/>
          <w:szCs w:val="20"/>
        </w:rPr>
      </w:pPr>
      <w:r w:rsidRPr="00601AFE">
        <w:rPr>
          <w:rFonts w:ascii="Arial" w:hAnsi="Arial" w:cs="Arial"/>
          <w:b/>
          <w:bCs/>
          <w:sz w:val="20"/>
          <w:szCs w:val="20"/>
        </w:rPr>
        <w:t>Fit and Comfort:</w:t>
      </w:r>
      <w:r w:rsidRPr="00601AFE">
        <w:rPr>
          <w:rFonts w:ascii="Arial" w:hAnsi="Arial" w:cs="Arial"/>
          <w:sz w:val="20"/>
          <w:szCs w:val="20"/>
        </w:rPr>
        <w:t xml:space="preserve"> Ensure your eye protection fits properly. If it’s uncomfortable, you might be tempted to remove it, leaving yourself at risk.</w:t>
      </w:r>
    </w:p>
    <w:p w14:paraId="108525E4" w14:textId="77777777" w:rsidR="00601AFE" w:rsidRPr="00601AFE" w:rsidRDefault="00601AFE" w:rsidP="00601AFE">
      <w:pPr>
        <w:pStyle w:val="ListParagraph"/>
        <w:numPr>
          <w:ilvl w:val="0"/>
          <w:numId w:val="20"/>
        </w:numPr>
        <w:spacing w:line="259" w:lineRule="auto"/>
        <w:rPr>
          <w:rFonts w:ascii="Arial" w:hAnsi="Arial" w:cs="Arial"/>
          <w:sz w:val="20"/>
          <w:szCs w:val="20"/>
        </w:rPr>
      </w:pPr>
      <w:r w:rsidRPr="00601AFE">
        <w:rPr>
          <w:rFonts w:ascii="Arial" w:hAnsi="Arial" w:cs="Arial"/>
          <w:b/>
          <w:bCs/>
          <w:sz w:val="20"/>
          <w:szCs w:val="20"/>
        </w:rPr>
        <w:t>Cleanliness:</w:t>
      </w:r>
      <w:r w:rsidRPr="00601AFE">
        <w:rPr>
          <w:rFonts w:ascii="Arial" w:hAnsi="Arial" w:cs="Arial"/>
          <w:sz w:val="20"/>
          <w:szCs w:val="20"/>
        </w:rPr>
        <w:t xml:space="preserve"> Keep your safety glasses, goggles, and face shields clean. Dirty lenses can obscure your vision and lead to accidents.</w:t>
      </w:r>
    </w:p>
    <w:p w14:paraId="5F0B5B84" w14:textId="77777777" w:rsidR="00601AFE" w:rsidRPr="00601AFE" w:rsidRDefault="00601AFE" w:rsidP="00601AFE">
      <w:pPr>
        <w:numPr>
          <w:ilvl w:val="0"/>
          <w:numId w:val="16"/>
        </w:numPr>
        <w:spacing w:line="259" w:lineRule="auto"/>
        <w:rPr>
          <w:rFonts w:ascii="Arial" w:hAnsi="Arial" w:cs="Arial"/>
          <w:sz w:val="20"/>
          <w:szCs w:val="20"/>
        </w:rPr>
      </w:pPr>
      <w:r w:rsidRPr="00601AFE">
        <w:rPr>
          <w:rFonts w:ascii="Arial" w:hAnsi="Arial" w:cs="Arial"/>
          <w:b/>
          <w:bCs/>
          <w:sz w:val="20"/>
          <w:szCs w:val="20"/>
        </w:rPr>
        <w:t>Safe Work Practices:</w:t>
      </w:r>
    </w:p>
    <w:p w14:paraId="51C2BFED" w14:textId="77777777" w:rsidR="00601AFE" w:rsidRPr="00601AFE" w:rsidRDefault="00601AFE" w:rsidP="00601AFE">
      <w:pPr>
        <w:pStyle w:val="ListParagraph"/>
        <w:numPr>
          <w:ilvl w:val="0"/>
          <w:numId w:val="21"/>
        </w:numPr>
        <w:spacing w:line="259" w:lineRule="auto"/>
        <w:rPr>
          <w:rFonts w:ascii="Arial" w:hAnsi="Arial" w:cs="Arial"/>
          <w:sz w:val="20"/>
          <w:szCs w:val="20"/>
        </w:rPr>
      </w:pPr>
      <w:r w:rsidRPr="00601AFE">
        <w:rPr>
          <w:rFonts w:ascii="Arial" w:hAnsi="Arial" w:cs="Arial"/>
          <w:b/>
          <w:bCs/>
          <w:sz w:val="20"/>
          <w:szCs w:val="20"/>
        </w:rPr>
        <w:t>Be Aware of Surroundings:</w:t>
      </w:r>
      <w:r w:rsidRPr="00601AFE">
        <w:rPr>
          <w:rFonts w:ascii="Arial" w:hAnsi="Arial" w:cs="Arial"/>
          <w:sz w:val="20"/>
          <w:szCs w:val="20"/>
        </w:rPr>
        <w:t xml:space="preserve"> Always be mindful of activities happening around you that could pose a risk to your eyes.</w:t>
      </w:r>
    </w:p>
    <w:p w14:paraId="3749D34C" w14:textId="77777777" w:rsidR="00601AFE" w:rsidRPr="00601AFE" w:rsidRDefault="00601AFE" w:rsidP="00601AFE">
      <w:pPr>
        <w:pStyle w:val="ListParagraph"/>
        <w:numPr>
          <w:ilvl w:val="0"/>
          <w:numId w:val="21"/>
        </w:numPr>
        <w:spacing w:line="259" w:lineRule="auto"/>
        <w:rPr>
          <w:rFonts w:ascii="Arial" w:hAnsi="Arial" w:cs="Arial"/>
          <w:sz w:val="20"/>
          <w:szCs w:val="20"/>
        </w:rPr>
      </w:pPr>
      <w:r w:rsidRPr="00601AFE">
        <w:rPr>
          <w:rFonts w:ascii="Arial" w:hAnsi="Arial" w:cs="Arial"/>
          <w:b/>
          <w:bCs/>
          <w:sz w:val="20"/>
          <w:szCs w:val="20"/>
        </w:rPr>
        <w:t>Positioning:</w:t>
      </w:r>
      <w:r w:rsidRPr="00601AFE">
        <w:rPr>
          <w:rFonts w:ascii="Arial" w:hAnsi="Arial" w:cs="Arial"/>
          <w:sz w:val="20"/>
          <w:szCs w:val="20"/>
        </w:rPr>
        <w:t xml:space="preserve"> Position yourself so that your face and eyes are out of the line of fire whenever possible.</w:t>
      </w:r>
    </w:p>
    <w:p w14:paraId="263BC92D" w14:textId="77777777" w:rsidR="00601AFE" w:rsidRPr="00601AFE" w:rsidRDefault="00601AFE" w:rsidP="00601AFE">
      <w:pPr>
        <w:pStyle w:val="ListParagraph"/>
        <w:numPr>
          <w:ilvl w:val="0"/>
          <w:numId w:val="21"/>
        </w:numPr>
        <w:spacing w:line="259" w:lineRule="auto"/>
        <w:rPr>
          <w:rFonts w:ascii="Arial" w:hAnsi="Arial" w:cs="Arial"/>
          <w:sz w:val="20"/>
          <w:szCs w:val="20"/>
        </w:rPr>
      </w:pPr>
      <w:r w:rsidRPr="00601AFE">
        <w:rPr>
          <w:rFonts w:ascii="Arial" w:hAnsi="Arial" w:cs="Arial"/>
          <w:b/>
          <w:bCs/>
          <w:sz w:val="20"/>
          <w:szCs w:val="20"/>
        </w:rPr>
        <w:t>Avoid Rubbing Your Eyes:</w:t>
      </w:r>
      <w:r w:rsidRPr="00601AFE">
        <w:rPr>
          <w:rFonts w:ascii="Arial" w:hAnsi="Arial" w:cs="Arial"/>
          <w:sz w:val="20"/>
          <w:szCs w:val="20"/>
        </w:rPr>
        <w:t xml:space="preserve"> If something gets into your eye, don’t rub it. Use an eye wash station or saline solution to flush out the debris.</w:t>
      </w:r>
    </w:p>
    <w:p w14:paraId="5EA19086" w14:textId="77777777" w:rsidR="00601AFE" w:rsidRPr="00601AFE" w:rsidRDefault="00601AFE" w:rsidP="00601AFE">
      <w:pPr>
        <w:numPr>
          <w:ilvl w:val="0"/>
          <w:numId w:val="16"/>
        </w:numPr>
        <w:spacing w:line="259" w:lineRule="auto"/>
        <w:rPr>
          <w:rFonts w:ascii="Arial" w:hAnsi="Arial" w:cs="Arial"/>
          <w:sz w:val="20"/>
          <w:szCs w:val="20"/>
        </w:rPr>
      </w:pPr>
      <w:r w:rsidRPr="00601AFE">
        <w:rPr>
          <w:rFonts w:ascii="Arial" w:hAnsi="Arial" w:cs="Arial"/>
          <w:b/>
          <w:bCs/>
          <w:sz w:val="20"/>
          <w:szCs w:val="20"/>
        </w:rPr>
        <w:t>In Case of Injury:</w:t>
      </w:r>
    </w:p>
    <w:p w14:paraId="773241F6" w14:textId="77777777" w:rsidR="00601AFE" w:rsidRPr="00601AFE" w:rsidRDefault="00601AFE" w:rsidP="00601AFE">
      <w:pPr>
        <w:pStyle w:val="ListParagraph"/>
        <w:numPr>
          <w:ilvl w:val="0"/>
          <w:numId w:val="22"/>
        </w:numPr>
        <w:spacing w:line="259" w:lineRule="auto"/>
        <w:rPr>
          <w:rFonts w:ascii="Arial" w:hAnsi="Arial" w:cs="Arial"/>
          <w:sz w:val="20"/>
          <w:szCs w:val="20"/>
        </w:rPr>
      </w:pPr>
      <w:r w:rsidRPr="00601AFE">
        <w:rPr>
          <w:rFonts w:ascii="Arial" w:hAnsi="Arial" w:cs="Arial"/>
          <w:b/>
          <w:bCs/>
          <w:sz w:val="20"/>
          <w:szCs w:val="20"/>
        </w:rPr>
        <w:t>Immediate Action:</w:t>
      </w:r>
      <w:r w:rsidRPr="00601AFE">
        <w:rPr>
          <w:rFonts w:ascii="Arial" w:hAnsi="Arial" w:cs="Arial"/>
          <w:sz w:val="20"/>
          <w:szCs w:val="20"/>
        </w:rPr>
        <w:t xml:space="preserve"> If you or a coworker sustains an eye injury, seek medical attention immediately. Delaying treatment can worsen the injury.</w:t>
      </w:r>
    </w:p>
    <w:p w14:paraId="5E19800A" w14:textId="77777777" w:rsidR="00601AFE" w:rsidRPr="00601AFE" w:rsidRDefault="00601AFE" w:rsidP="00601AFE">
      <w:pPr>
        <w:pStyle w:val="ListParagraph"/>
        <w:numPr>
          <w:ilvl w:val="0"/>
          <w:numId w:val="22"/>
        </w:numPr>
        <w:spacing w:line="259" w:lineRule="auto"/>
        <w:rPr>
          <w:rFonts w:ascii="Arial" w:hAnsi="Arial" w:cs="Arial"/>
          <w:sz w:val="20"/>
          <w:szCs w:val="20"/>
        </w:rPr>
      </w:pPr>
      <w:r w:rsidRPr="00601AFE">
        <w:rPr>
          <w:rFonts w:ascii="Arial" w:hAnsi="Arial" w:cs="Arial"/>
          <w:b/>
          <w:bCs/>
          <w:sz w:val="20"/>
          <w:szCs w:val="20"/>
        </w:rPr>
        <w:t>Emergency Response:</w:t>
      </w:r>
      <w:r w:rsidRPr="00601AFE">
        <w:rPr>
          <w:rFonts w:ascii="Arial" w:hAnsi="Arial" w:cs="Arial"/>
          <w:sz w:val="20"/>
          <w:szCs w:val="20"/>
        </w:rPr>
        <w:t xml:space="preserve"> Know the location of eye wash stations and how to use them. Flush the eye for at least 15 minutes if exposed to chemicals or foreign particles.</w:t>
      </w:r>
    </w:p>
    <w:p w14:paraId="1351DB46" w14:textId="77777777" w:rsidR="00601AFE" w:rsidRPr="00601AFE" w:rsidRDefault="00601AFE" w:rsidP="00601AFE">
      <w:pPr>
        <w:rPr>
          <w:rFonts w:ascii="Arial" w:hAnsi="Arial" w:cs="Arial"/>
          <w:sz w:val="20"/>
          <w:szCs w:val="20"/>
        </w:rPr>
      </w:pPr>
      <w:r w:rsidRPr="00601AFE">
        <w:rPr>
          <w:rFonts w:ascii="Arial" w:hAnsi="Arial" w:cs="Arial"/>
          <w:b/>
          <w:bCs/>
          <w:sz w:val="20"/>
          <w:szCs w:val="20"/>
        </w:rPr>
        <w:t>Conclusion:</w:t>
      </w:r>
      <w:r w:rsidRPr="00601AFE">
        <w:rPr>
          <w:rFonts w:ascii="Arial" w:hAnsi="Arial" w:cs="Arial"/>
          <w:sz w:val="20"/>
          <w:szCs w:val="20"/>
        </w:rPr>
        <w:t xml:space="preserve"> Eye injuries are often preventable with the right precautions. By consistently using appropriate eye protection and following safe work practices, you can significantly reduce the risk of injury. Remember, you only get one pair of eyes—protect them.</w:t>
      </w:r>
    </w:p>
    <w:p w14:paraId="4655C586" w14:textId="77777777" w:rsidR="00601AFE" w:rsidRPr="00601AFE" w:rsidRDefault="00601AFE" w:rsidP="00601AFE">
      <w:pPr>
        <w:rPr>
          <w:rFonts w:ascii="Arial" w:hAnsi="Arial" w:cs="Arial"/>
          <w:sz w:val="20"/>
          <w:szCs w:val="20"/>
        </w:rPr>
      </w:pPr>
      <w:r w:rsidRPr="00601AFE">
        <w:rPr>
          <w:rFonts w:ascii="Arial" w:hAnsi="Arial" w:cs="Arial"/>
          <w:b/>
          <w:bCs/>
          <w:sz w:val="20"/>
          <w:szCs w:val="20"/>
        </w:rPr>
        <w:t>Questions/Comments:</w:t>
      </w:r>
    </w:p>
    <w:p w14:paraId="63878F40" w14:textId="77777777" w:rsidR="00601AFE" w:rsidRPr="00601AFE" w:rsidRDefault="00601AFE" w:rsidP="00601AFE">
      <w:pPr>
        <w:numPr>
          <w:ilvl w:val="0"/>
          <w:numId w:val="17"/>
        </w:numPr>
        <w:spacing w:line="259" w:lineRule="auto"/>
        <w:rPr>
          <w:rFonts w:ascii="Arial" w:hAnsi="Arial" w:cs="Arial"/>
          <w:sz w:val="20"/>
          <w:szCs w:val="20"/>
        </w:rPr>
      </w:pPr>
      <w:r w:rsidRPr="00601AFE">
        <w:rPr>
          <w:rFonts w:ascii="Arial" w:hAnsi="Arial" w:cs="Arial"/>
          <w:sz w:val="20"/>
          <w:szCs w:val="20"/>
        </w:rPr>
        <w:t>Does anyone have questions about the correct type of eye protection for specific tasks?</w:t>
      </w:r>
    </w:p>
    <w:p w14:paraId="628F87D4" w14:textId="77777777" w:rsidR="00601AFE" w:rsidRPr="00601AFE" w:rsidRDefault="00601AFE" w:rsidP="00601AFE">
      <w:pPr>
        <w:numPr>
          <w:ilvl w:val="0"/>
          <w:numId w:val="17"/>
        </w:numPr>
        <w:spacing w:line="259" w:lineRule="auto"/>
        <w:rPr>
          <w:rFonts w:ascii="Arial" w:hAnsi="Arial" w:cs="Arial"/>
          <w:sz w:val="20"/>
          <w:szCs w:val="20"/>
        </w:rPr>
      </w:pPr>
      <w:r w:rsidRPr="00601AFE">
        <w:rPr>
          <w:rFonts w:ascii="Arial" w:hAnsi="Arial" w:cs="Arial"/>
          <w:sz w:val="20"/>
          <w:szCs w:val="20"/>
        </w:rPr>
        <w:t>Are there any eye safety concerns in our work area that we should address?</w:t>
      </w:r>
    </w:p>
    <w:p w14:paraId="375ABA57" w14:textId="77777777" w:rsidR="00601AFE" w:rsidRPr="00601AFE" w:rsidRDefault="00601AFE" w:rsidP="00601AFE">
      <w:pPr>
        <w:rPr>
          <w:rFonts w:ascii="Arial" w:hAnsi="Arial" w:cs="Arial"/>
          <w:sz w:val="20"/>
          <w:szCs w:val="20"/>
        </w:rPr>
      </w:pPr>
      <w:r w:rsidRPr="00601AFE">
        <w:rPr>
          <w:rFonts w:ascii="Arial" w:hAnsi="Arial" w:cs="Arial"/>
          <w:b/>
          <w:bCs/>
          <w:sz w:val="20"/>
          <w:szCs w:val="20"/>
        </w:rPr>
        <w:t>Let’s keep our eyes on safety and ensure we all go home with clear vision.</w:t>
      </w:r>
    </w:p>
    <w:p w14:paraId="0D9FA083" w14:textId="6CAE58E5" w:rsidR="004B62BF" w:rsidRPr="00601AFE" w:rsidRDefault="004B62BF" w:rsidP="00601AFE"/>
    <w:sectPr w:rsidR="004B62BF" w:rsidRPr="00601AFE" w:rsidSect="004A3BA5">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397" w:gutter="0"/>
      <w:paperSrc w:first="293" w:other="2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EA295" w14:textId="77777777" w:rsidR="003C543A" w:rsidRDefault="003C543A" w:rsidP="001F7B32">
      <w:pPr>
        <w:spacing w:after="0" w:line="240" w:lineRule="auto"/>
      </w:pPr>
      <w:r>
        <w:separator/>
      </w:r>
    </w:p>
    <w:p w14:paraId="09B0335B" w14:textId="77777777" w:rsidR="003C543A" w:rsidRDefault="003C543A"/>
    <w:p w14:paraId="47AEDC09" w14:textId="77777777" w:rsidR="003C543A" w:rsidRDefault="003C543A"/>
  </w:endnote>
  <w:endnote w:type="continuationSeparator" w:id="0">
    <w:p w14:paraId="10655CA1" w14:textId="77777777" w:rsidR="003C543A" w:rsidRDefault="003C543A" w:rsidP="001F7B32">
      <w:pPr>
        <w:spacing w:after="0" w:line="240" w:lineRule="auto"/>
      </w:pPr>
      <w:r>
        <w:continuationSeparator/>
      </w:r>
    </w:p>
    <w:p w14:paraId="1B9F5339" w14:textId="77777777" w:rsidR="003C543A" w:rsidRDefault="003C543A"/>
    <w:p w14:paraId="4A48772A" w14:textId="77777777" w:rsidR="003C543A" w:rsidRDefault="003C543A"/>
  </w:endnote>
  <w:endnote w:type="continuationNotice" w:id="1">
    <w:p w14:paraId="6673F789" w14:textId="77777777" w:rsidR="003C543A" w:rsidRDefault="003C543A">
      <w:pPr>
        <w:spacing w:after="0" w:line="240" w:lineRule="auto"/>
      </w:pPr>
    </w:p>
    <w:p w14:paraId="09EC1E30" w14:textId="77777777" w:rsidR="003C543A" w:rsidRDefault="003C5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52979" w14:textId="77777777" w:rsidR="00BD2AE3" w:rsidRDefault="00BD2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41CD" w14:textId="2DEBE8DC" w:rsidR="001F7B32" w:rsidRPr="00823414" w:rsidRDefault="001F7B32" w:rsidP="006F7C0B">
    <w:pPr>
      <w:pStyle w:val="Footer"/>
      <w:tabs>
        <w:tab w:val="left" w:pos="9781"/>
      </w:tabs>
      <w:rPr>
        <w:rFonts w:ascii="Arial" w:hAnsi="Arial" w:cs="Arial"/>
        <w:b/>
        <w:bCs/>
        <w:color w:val="FFFFFF" w:themeColor="background1"/>
        <w:sz w:val="10"/>
        <w:szCs w:val="10"/>
      </w:rPr>
    </w:pPr>
    <w:r w:rsidRPr="00823414">
      <w:rPr>
        <w:rFonts w:ascii="Arial" w:hAnsi="Arial" w:cs="Arial"/>
        <w:b/>
        <w:bCs/>
        <w:color w:val="FFFFFF" w:themeColor="background1"/>
        <w:sz w:val="16"/>
        <w:szCs w:val="16"/>
      </w:rPr>
      <w:ptab w:relativeTo="margin" w:alignment="center" w:leader="none"/>
    </w:r>
    <w:r w:rsidRPr="00823414">
      <w:rPr>
        <w:rFonts w:ascii="Arial" w:hAnsi="Arial" w:cs="Arial"/>
        <w:b/>
        <w:bCs/>
        <w:color w:val="FFFFFF" w:themeColor="background1"/>
        <w:sz w:val="16"/>
        <w:szCs w:val="16"/>
      </w:rPr>
      <w:ptab w:relativeTo="margin" w:alignment="right" w:leader="none"/>
    </w:r>
    <w:r w:rsidR="004F73DC" w:rsidRPr="00823414">
      <w:rPr>
        <w:rFonts w:ascii="Arial" w:hAnsi="Arial" w:cs="Arial"/>
        <w:b/>
        <w:bCs/>
        <w:color w:val="FFFFFF" w:themeColor="background1"/>
        <w:sz w:val="16"/>
        <w:szCs w:val="16"/>
      </w:rPr>
      <w:t xml:space="preserve">   </w:t>
    </w:r>
    <w:r w:rsidRPr="00823414">
      <w:rPr>
        <w:rFonts w:ascii="Arial" w:hAnsi="Arial" w:cs="Arial"/>
        <w:b/>
        <w:bCs/>
        <w:color w:val="FFFFFF" w:themeColor="background1"/>
        <w:sz w:val="16"/>
        <w:szCs w:val="16"/>
      </w:rPr>
      <w:t xml:space="preserve">Page </w:t>
    </w:r>
    <w:r w:rsidRPr="00823414">
      <w:rPr>
        <w:rFonts w:ascii="Arial" w:hAnsi="Arial" w:cs="Arial"/>
        <w:b/>
        <w:bCs/>
        <w:color w:val="FFFFFF" w:themeColor="background1"/>
        <w:sz w:val="16"/>
        <w:szCs w:val="16"/>
      </w:rPr>
      <w:fldChar w:fldCharType="begin"/>
    </w:r>
    <w:r w:rsidRPr="00823414">
      <w:rPr>
        <w:rFonts w:ascii="Arial" w:hAnsi="Arial" w:cs="Arial"/>
        <w:b/>
        <w:bCs/>
        <w:color w:val="FFFFFF" w:themeColor="background1"/>
        <w:sz w:val="16"/>
        <w:szCs w:val="16"/>
      </w:rPr>
      <w:instrText xml:space="preserve"> PAGE  \* Arabic  \* MERGEFORMAT </w:instrText>
    </w:r>
    <w:r w:rsidRPr="00823414">
      <w:rPr>
        <w:rFonts w:ascii="Arial" w:hAnsi="Arial" w:cs="Arial"/>
        <w:b/>
        <w:bCs/>
        <w:color w:val="FFFFFF" w:themeColor="background1"/>
        <w:sz w:val="16"/>
        <w:szCs w:val="16"/>
      </w:rPr>
      <w:fldChar w:fldCharType="separate"/>
    </w:r>
    <w:r w:rsidRPr="00823414">
      <w:rPr>
        <w:rFonts w:ascii="Arial" w:hAnsi="Arial" w:cs="Arial"/>
        <w:b/>
        <w:bCs/>
        <w:noProof/>
        <w:color w:val="FFFFFF" w:themeColor="background1"/>
        <w:sz w:val="16"/>
        <w:szCs w:val="16"/>
      </w:rPr>
      <w:t>1</w:t>
    </w:r>
    <w:r w:rsidRPr="00823414">
      <w:rPr>
        <w:rFonts w:ascii="Arial" w:hAnsi="Arial" w:cs="Arial"/>
        <w:b/>
        <w:bCs/>
        <w:color w:val="FFFFFF" w:themeColor="background1"/>
        <w:sz w:val="16"/>
        <w:szCs w:val="16"/>
      </w:rPr>
      <w:fldChar w:fldCharType="end"/>
    </w:r>
    <w:r w:rsidRPr="00823414">
      <w:rPr>
        <w:rFonts w:ascii="Arial" w:hAnsi="Arial" w:cs="Arial"/>
        <w:b/>
        <w:bCs/>
        <w:color w:val="FFFFFF" w:themeColor="background1"/>
        <w:sz w:val="16"/>
        <w:szCs w:val="16"/>
      </w:rPr>
      <w:t xml:space="preserve"> of </w:t>
    </w:r>
    <w:r w:rsidRPr="00823414">
      <w:rPr>
        <w:rFonts w:ascii="Arial" w:hAnsi="Arial" w:cs="Arial"/>
        <w:b/>
        <w:bCs/>
        <w:color w:val="FFFFFF" w:themeColor="background1"/>
        <w:sz w:val="16"/>
        <w:szCs w:val="16"/>
      </w:rPr>
      <w:fldChar w:fldCharType="begin"/>
    </w:r>
    <w:r w:rsidRPr="00823414">
      <w:rPr>
        <w:rFonts w:ascii="Arial" w:hAnsi="Arial" w:cs="Arial"/>
        <w:b/>
        <w:bCs/>
        <w:color w:val="FFFFFF" w:themeColor="background1"/>
        <w:sz w:val="16"/>
        <w:szCs w:val="16"/>
      </w:rPr>
      <w:instrText xml:space="preserve"> NUMPAGES  \* Arabic  \* MERGEFORMAT </w:instrText>
    </w:r>
    <w:r w:rsidRPr="00823414">
      <w:rPr>
        <w:rFonts w:ascii="Arial" w:hAnsi="Arial" w:cs="Arial"/>
        <w:b/>
        <w:bCs/>
        <w:color w:val="FFFFFF" w:themeColor="background1"/>
        <w:sz w:val="16"/>
        <w:szCs w:val="16"/>
      </w:rPr>
      <w:fldChar w:fldCharType="separate"/>
    </w:r>
    <w:r w:rsidRPr="00823414">
      <w:rPr>
        <w:rFonts w:ascii="Arial" w:hAnsi="Arial" w:cs="Arial"/>
        <w:b/>
        <w:bCs/>
        <w:noProof/>
        <w:color w:val="FFFFFF" w:themeColor="background1"/>
        <w:sz w:val="16"/>
        <w:szCs w:val="16"/>
      </w:rPr>
      <w:t>2</w:t>
    </w:r>
    <w:r w:rsidRPr="00823414">
      <w:rPr>
        <w:rFonts w:ascii="Arial" w:hAnsi="Arial" w:cs="Arial"/>
        <w:b/>
        <w:bCs/>
        <w:color w:val="FFFFFF" w:themeColor="background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60382" w14:textId="77777777" w:rsidR="00BD2AE3" w:rsidRDefault="00BD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254BD" w14:textId="77777777" w:rsidR="003C543A" w:rsidRDefault="003C543A" w:rsidP="001F7B32">
      <w:pPr>
        <w:spacing w:after="0" w:line="240" w:lineRule="auto"/>
      </w:pPr>
      <w:r>
        <w:separator/>
      </w:r>
    </w:p>
    <w:p w14:paraId="78E9BFB5" w14:textId="77777777" w:rsidR="003C543A" w:rsidRDefault="003C543A"/>
    <w:p w14:paraId="3A6C7612" w14:textId="77777777" w:rsidR="003C543A" w:rsidRDefault="003C543A"/>
  </w:footnote>
  <w:footnote w:type="continuationSeparator" w:id="0">
    <w:p w14:paraId="3834FAEA" w14:textId="77777777" w:rsidR="003C543A" w:rsidRDefault="003C543A" w:rsidP="001F7B32">
      <w:pPr>
        <w:spacing w:after="0" w:line="240" w:lineRule="auto"/>
      </w:pPr>
      <w:r>
        <w:continuationSeparator/>
      </w:r>
    </w:p>
    <w:p w14:paraId="638AB98C" w14:textId="77777777" w:rsidR="003C543A" w:rsidRDefault="003C543A"/>
    <w:p w14:paraId="5BFD2831" w14:textId="77777777" w:rsidR="003C543A" w:rsidRDefault="003C543A"/>
  </w:footnote>
  <w:footnote w:type="continuationNotice" w:id="1">
    <w:p w14:paraId="6D29AAEA" w14:textId="77777777" w:rsidR="003C543A" w:rsidRDefault="003C543A">
      <w:pPr>
        <w:spacing w:after="0" w:line="240" w:lineRule="auto"/>
      </w:pPr>
    </w:p>
    <w:p w14:paraId="728EC69F" w14:textId="77777777" w:rsidR="003C543A" w:rsidRDefault="003C5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22FBB" w14:textId="77777777" w:rsidR="00BD2AE3" w:rsidRDefault="00BD2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648A" w14:textId="70A7213E" w:rsidR="001F7B32" w:rsidRDefault="001369C1">
    <w:pPr>
      <w:pStyle w:val="Header"/>
    </w:pPr>
    <w:r>
      <w:rPr>
        <w:noProof/>
      </w:rPr>
      <mc:AlternateContent>
        <mc:Choice Requires="wps">
          <w:drawing>
            <wp:anchor distT="0" distB="0" distL="114300" distR="114300" simplePos="0" relativeHeight="251657728" behindDoc="0" locked="0" layoutInCell="1" allowOverlap="1" wp14:anchorId="12BC4D15" wp14:editId="0076A3E3">
              <wp:simplePos x="0" y="0"/>
              <wp:positionH relativeFrom="page">
                <wp:posOffset>0</wp:posOffset>
              </wp:positionH>
              <wp:positionV relativeFrom="paragraph">
                <wp:posOffset>-87791</wp:posOffset>
              </wp:positionV>
              <wp:extent cx="7560000" cy="457200"/>
              <wp:effectExtent l="0" t="0" r="0" b="0"/>
              <wp:wrapNone/>
              <wp:docPr id="537499859" name="Text Box 2"/>
              <wp:cNvGraphicFramePr/>
              <a:graphic xmlns:a="http://schemas.openxmlformats.org/drawingml/2006/main">
                <a:graphicData uri="http://schemas.microsoft.com/office/word/2010/wordprocessingShape">
                  <wps:wsp>
                    <wps:cNvSpPr txBox="1"/>
                    <wps:spPr>
                      <a:xfrm>
                        <a:off x="0" y="0"/>
                        <a:ext cx="7560000" cy="457200"/>
                      </a:xfrm>
                      <a:prstGeom prst="rect">
                        <a:avLst/>
                      </a:prstGeom>
                      <a:noFill/>
                      <a:ln w="6350">
                        <a:noFill/>
                      </a:ln>
                    </wps:spPr>
                    <wps:txbx>
                      <w:txbxContent>
                        <w:p w14:paraId="1E76D313" w14:textId="2C20EE48" w:rsidR="004A2A0B" w:rsidRPr="00BD2AE3" w:rsidRDefault="00BD2AE3" w:rsidP="00683760">
                          <w:pPr>
                            <w:pStyle w:val="RMEHeading"/>
                            <w:rPr>
                              <w:sz w:val="28"/>
                              <w:szCs w:val="28"/>
                            </w:rPr>
                          </w:pPr>
                          <w:r w:rsidRPr="00BD2AE3">
                            <w:rPr>
                              <w:sz w:val="28"/>
                              <w:szCs w:val="28"/>
                            </w:rPr>
                            <w:t>Toolbox Talk</w:t>
                          </w:r>
                          <w:r w:rsidR="004A2A0B" w:rsidRPr="00BD2AE3">
                            <w:rPr>
                              <w:sz w:val="28"/>
                              <w:szCs w:val="28"/>
                            </w:rPr>
                            <w:t xml:space="preserve"> </w:t>
                          </w:r>
                        </w:p>
                        <w:p w14:paraId="76A435D3" w14:textId="4ECC597B" w:rsidR="004A2A0B" w:rsidRPr="004A2A0B" w:rsidRDefault="00790649" w:rsidP="00683760">
                          <w:pPr>
                            <w:pStyle w:val="RMEHeading"/>
                          </w:pPr>
                          <w:r w:rsidRPr="00790649">
                            <w:t>© Risk Management Essentials Pty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C4D15" id="_x0000_t202" coordsize="21600,21600" o:spt="202" path="m,l,21600r21600,l21600,xe">
              <v:stroke joinstyle="miter"/>
              <v:path gradientshapeok="t" o:connecttype="rect"/>
            </v:shapetype>
            <v:shape id="Text Box 2" o:spid="_x0000_s1026" type="#_x0000_t202" style="position:absolute;margin-left:0;margin-top:-6.9pt;width:595.3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" filled="f" stroked="f" strokeweight=".5pt">
              <v:textbox>
                <w:txbxContent>
                  <w:p w14:paraId="1E76D313" w14:textId="2C20EE48" w:rsidR="004A2A0B" w:rsidRPr="00BD2AE3" w:rsidRDefault="00BD2AE3" w:rsidP="00683760">
                    <w:pPr>
                      <w:pStyle w:val="RMEHeading"/>
                      <w:rPr>
                        <w:sz w:val="28"/>
                        <w:szCs w:val="28"/>
                      </w:rPr>
                    </w:pPr>
                    <w:r w:rsidRPr="00BD2AE3">
                      <w:rPr>
                        <w:sz w:val="28"/>
                        <w:szCs w:val="28"/>
                      </w:rPr>
                      <w:t>Toolbox Talk</w:t>
                    </w:r>
                    <w:r w:rsidR="004A2A0B" w:rsidRPr="00BD2AE3">
                      <w:rPr>
                        <w:sz w:val="28"/>
                        <w:szCs w:val="28"/>
                      </w:rPr>
                      <w:t xml:space="preserve"> </w:t>
                    </w:r>
                  </w:p>
                  <w:p w14:paraId="76A435D3" w14:textId="4ECC597B" w:rsidR="004A2A0B" w:rsidRPr="004A2A0B" w:rsidRDefault="00790649" w:rsidP="00683760">
                    <w:pPr>
                      <w:pStyle w:val="RMEHeading"/>
                    </w:pPr>
                    <w:r w:rsidRPr="00790649">
                      <w:t>© Risk Management Essentials Pty Ltd</w:t>
                    </w:r>
                  </w:p>
                </w:txbxContent>
              </v:textbox>
              <w10:wrap anchorx="page"/>
            </v:shape>
          </w:pict>
        </mc:Fallback>
      </mc:AlternateContent>
    </w:r>
    <w:r w:rsidR="0091290C">
      <w:rPr>
        <w:noProof/>
      </w:rPr>
      <w:drawing>
        <wp:anchor distT="0" distB="0" distL="114300" distR="114300" simplePos="0" relativeHeight="251659264" behindDoc="1" locked="1" layoutInCell="1" allowOverlap="1" wp14:anchorId="56B33AB0" wp14:editId="270D4DB4">
          <wp:simplePos x="0" y="0"/>
          <wp:positionH relativeFrom="page">
            <wp:align>left</wp:align>
          </wp:positionH>
          <wp:positionV relativeFrom="page">
            <wp:align>top</wp:align>
          </wp:positionV>
          <wp:extent cx="7596000" cy="10742842"/>
          <wp:effectExtent l="0" t="0" r="5080" b="1905"/>
          <wp:wrapNone/>
          <wp:docPr id="2117084862" name="Picture 2"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84862" name="Picture 2" descr="A white background with black dots"/>
                  <pic:cNvPicPr/>
                </pic:nvPicPr>
                <pic:blipFill>
                  <a:blip r:embed="rId1">
                    <a:extLst>
                      <a:ext uri="{28A0092B-C50C-407E-A947-70E740481C1C}">
                        <a14:useLocalDpi xmlns:a14="http://schemas.microsoft.com/office/drawing/2010/main" val="0"/>
                      </a:ext>
                    </a:extLst>
                  </a:blip>
                  <a:stretch>
                    <a:fillRect/>
                  </a:stretch>
                </pic:blipFill>
                <pic:spPr>
                  <a:xfrm>
                    <a:off x="0" y="0"/>
                    <a:ext cx="7596000" cy="10742842"/>
                  </a:xfrm>
                  <a:prstGeom prst="rect">
                    <a:avLst/>
                  </a:prstGeom>
                </pic:spPr>
              </pic:pic>
            </a:graphicData>
          </a:graphic>
          <wp14:sizeRelH relativeFrom="page">
            <wp14:pctWidth>0</wp14:pctWidth>
          </wp14:sizeRelH>
          <wp14:sizeRelV relativeFrom="page">
            <wp14:pctHeight>0</wp14:pctHeight>
          </wp14:sizeRelV>
        </wp:anchor>
      </w:drawing>
    </w:r>
  </w:p>
  <w:p w14:paraId="356ACCEB" w14:textId="7CF61F54" w:rsidR="00E61D17" w:rsidRDefault="00823414" w:rsidP="00823414">
    <w:pPr>
      <w:tabs>
        <w:tab w:val="left" w:pos="66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4A8B6" w14:textId="77777777" w:rsidR="00BD2AE3" w:rsidRDefault="00BD2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B0363"/>
    <w:multiLevelType w:val="hybridMultilevel"/>
    <w:tmpl w:val="4E2663D0"/>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AEC38A5"/>
    <w:multiLevelType w:val="multilevel"/>
    <w:tmpl w:val="B52A9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F680B"/>
    <w:multiLevelType w:val="multilevel"/>
    <w:tmpl w:val="7180A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85643"/>
    <w:multiLevelType w:val="hybridMultilevel"/>
    <w:tmpl w:val="02F48EE6"/>
    <w:lvl w:ilvl="0" w:tplc="89F02468">
      <w:start w:val="1"/>
      <w:numFmt w:val="bullet"/>
      <w:pStyle w:val="RMEBodyBulletStyle"/>
      <w:lvlText w:val=""/>
      <w:lvlJc w:val="left"/>
      <w:pPr>
        <w:ind w:left="720" w:hanging="360"/>
      </w:pPr>
      <w:rPr>
        <w:rFonts w:ascii="Symbol" w:hAnsi="Symbol" w:hint="default"/>
        <w:color w:val="23A0A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92773"/>
    <w:multiLevelType w:val="multilevel"/>
    <w:tmpl w:val="54023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B0AE1"/>
    <w:multiLevelType w:val="multilevel"/>
    <w:tmpl w:val="FFA05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06A8B"/>
    <w:multiLevelType w:val="hybridMultilevel"/>
    <w:tmpl w:val="44582F9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227F26CE"/>
    <w:multiLevelType w:val="multilevel"/>
    <w:tmpl w:val="DF90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B5491"/>
    <w:multiLevelType w:val="multilevel"/>
    <w:tmpl w:val="252ED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C284B"/>
    <w:multiLevelType w:val="multilevel"/>
    <w:tmpl w:val="DA48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D1ED3"/>
    <w:multiLevelType w:val="multilevel"/>
    <w:tmpl w:val="7CB6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D4993"/>
    <w:multiLevelType w:val="multilevel"/>
    <w:tmpl w:val="B2CE21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DB711C"/>
    <w:multiLevelType w:val="multilevel"/>
    <w:tmpl w:val="11D8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E36EA"/>
    <w:multiLevelType w:val="multilevel"/>
    <w:tmpl w:val="FB98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46A9D"/>
    <w:multiLevelType w:val="multilevel"/>
    <w:tmpl w:val="A462D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B553CE"/>
    <w:multiLevelType w:val="hybridMultilevel"/>
    <w:tmpl w:val="5C520DFA"/>
    <w:lvl w:ilvl="0" w:tplc="E2E87F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103E85"/>
    <w:multiLevelType w:val="hybridMultilevel"/>
    <w:tmpl w:val="74BA61CA"/>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66E1040A"/>
    <w:multiLevelType w:val="multilevel"/>
    <w:tmpl w:val="5456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422B0"/>
    <w:multiLevelType w:val="multilevel"/>
    <w:tmpl w:val="DEB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F839F6"/>
    <w:multiLevelType w:val="hybridMultilevel"/>
    <w:tmpl w:val="B5A85DF8"/>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79021254"/>
    <w:multiLevelType w:val="hybridMultilevel"/>
    <w:tmpl w:val="A0A8ED4C"/>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7B7E6BF9"/>
    <w:multiLevelType w:val="multilevel"/>
    <w:tmpl w:val="052E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666465">
    <w:abstractNumId w:val="7"/>
  </w:num>
  <w:num w:numId="2" w16cid:durableId="1203791183">
    <w:abstractNumId w:val="15"/>
  </w:num>
  <w:num w:numId="3" w16cid:durableId="444229169">
    <w:abstractNumId w:val="3"/>
  </w:num>
  <w:num w:numId="4" w16cid:durableId="859582539">
    <w:abstractNumId w:val="11"/>
  </w:num>
  <w:num w:numId="5" w16cid:durableId="152139108">
    <w:abstractNumId w:val="18"/>
  </w:num>
  <w:num w:numId="6" w16cid:durableId="1022588816">
    <w:abstractNumId w:val="1"/>
  </w:num>
  <w:num w:numId="7" w16cid:durableId="744567117">
    <w:abstractNumId w:val="9"/>
  </w:num>
  <w:num w:numId="8" w16cid:durableId="73868078">
    <w:abstractNumId w:val="4"/>
  </w:num>
  <w:num w:numId="9" w16cid:durableId="920025227">
    <w:abstractNumId w:val="17"/>
  </w:num>
  <w:num w:numId="10" w16cid:durableId="535387907">
    <w:abstractNumId w:val="14"/>
  </w:num>
  <w:num w:numId="11" w16cid:durableId="1352339803">
    <w:abstractNumId w:val="13"/>
  </w:num>
  <w:num w:numId="12" w16cid:durableId="318731573">
    <w:abstractNumId w:val="8"/>
  </w:num>
  <w:num w:numId="13" w16cid:durableId="2141262006">
    <w:abstractNumId w:val="10"/>
  </w:num>
  <w:num w:numId="14" w16cid:durableId="1229805805">
    <w:abstractNumId w:val="2"/>
  </w:num>
  <w:num w:numId="15" w16cid:durableId="1271473800">
    <w:abstractNumId w:val="12"/>
  </w:num>
  <w:num w:numId="16" w16cid:durableId="249628181">
    <w:abstractNumId w:val="5"/>
  </w:num>
  <w:num w:numId="17" w16cid:durableId="968241261">
    <w:abstractNumId w:val="21"/>
  </w:num>
  <w:num w:numId="18" w16cid:durableId="205877632">
    <w:abstractNumId w:val="0"/>
  </w:num>
  <w:num w:numId="19" w16cid:durableId="145516114">
    <w:abstractNumId w:val="6"/>
  </w:num>
  <w:num w:numId="20" w16cid:durableId="1993173575">
    <w:abstractNumId w:val="19"/>
  </w:num>
  <w:num w:numId="21" w16cid:durableId="126095597">
    <w:abstractNumId w:val="20"/>
  </w:num>
  <w:num w:numId="22" w16cid:durableId="113064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32"/>
    <w:rsid w:val="00033792"/>
    <w:rsid w:val="00124739"/>
    <w:rsid w:val="001369C1"/>
    <w:rsid w:val="001630C7"/>
    <w:rsid w:val="00170EB2"/>
    <w:rsid w:val="00184160"/>
    <w:rsid w:val="0019045E"/>
    <w:rsid w:val="00191088"/>
    <w:rsid w:val="001F7B32"/>
    <w:rsid w:val="00241891"/>
    <w:rsid w:val="00287DB8"/>
    <w:rsid w:val="002E16E4"/>
    <w:rsid w:val="0031485A"/>
    <w:rsid w:val="003429F9"/>
    <w:rsid w:val="00390D8B"/>
    <w:rsid w:val="003C543A"/>
    <w:rsid w:val="003F59EF"/>
    <w:rsid w:val="0041617E"/>
    <w:rsid w:val="004A2A0B"/>
    <w:rsid w:val="004A3BA5"/>
    <w:rsid w:val="004B3FC9"/>
    <w:rsid w:val="004B62BF"/>
    <w:rsid w:val="004F73DC"/>
    <w:rsid w:val="00502975"/>
    <w:rsid w:val="0055773B"/>
    <w:rsid w:val="00565AAF"/>
    <w:rsid w:val="005E20BD"/>
    <w:rsid w:val="005E5E80"/>
    <w:rsid w:val="005E6480"/>
    <w:rsid w:val="00601AFE"/>
    <w:rsid w:val="00634D96"/>
    <w:rsid w:val="006447C1"/>
    <w:rsid w:val="00683760"/>
    <w:rsid w:val="006A357A"/>
    <w:rsid w:val="006A5359"/>
    <w:rsid w:val="006F301E"/>
    <w:rsid w:val="006F4CF6"/>
    <w:rsid w:val="006F7C0B"/>
    <w:rsid w:val="00700C1C"/>
    <w:rsid w:val="007148E5"/>
    <w:rsid w:val="007342C4"/>
    <w:rsid w:val="00746B40"/>
    <w:rsid w:val="00747900"/>
    <w:rsid w:val="00790649"/>
    <w:rsid w:val="007C7234"/>
    <w:rsid w:val="00812131"/>
    <w:rsid w:val="00823414"/>
    <w:rsid w:val="00835765"/>
    <w:rsid w:val="00865C23"/>
    <w:rsid w:val="008D43AD"/>
    <w:rsid w:val="0091290C"/>
    <w:rsid w:val="00915A54"/>
    <w:rsid w:val="009A3918"/>
    <w:rsid w:val="009D1B1F"/>
    <w:rsid w:val="00A42B16"/>
    <w:rsid w:val="00A543DF"/>
    <w:rsid w:val="00A562D6"/>
    <w:rsid w:val="00B17C10"/>
    <w:rsid w:val="00B341AA"/>
    <w:rsid w:val="00B53C4F"/>
    <w:rsid w:val="00B8784E"/>
    <w:rsid w:val="00BB2E59"/>
    <w:rsid w:val="00BD2AE3"/>
    <w:rsid w:val="00BE11B3"/>
    <w:rsid w:val="00BE4BE8"/>
    <w:rsid w:val="00BE58F1"/>
    <w:rsid w:val="00C252E8"/>
    <w:rsid w:val="00C711A7"/>
    <w:rsid w:val="00CC0E6D"/>
    <w:rsid w:val="00D10486"/>
    <w:rsid w:val="00D12DFA"/>
    <w:rsid w:val="00D26C0F"/>
    <w:rsid w:val="00D4240E"/>
    <w:rsid w:val="00D834DA"/>
    <w:rsid w:val="00DC61E6"/>
    <w:rsid w:val="00DC74F9"/>
    <w:rsid w:val="00DF59A1"/>
    <w:rsid w:val="00E61D17"/>
    <w:rsid w:val="00E747D1"/>
    <w:rsid w:val="00E755E2"/>
    <w:rsid w:val="00EA0AE1"/>
    <w:rsid w:val="00EE5CEE"/>
    <w:rsid w:val="00EF73FA"/>
    <w:rsid w:val="00F10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1B9B9"/>
  <w15:chartTrackingRefBased/>
  <w15:docId w15:val="{F154F0E2-B308-4539-8B0A-5A53A30D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C1"/>
    <w:pPr>
      <w:spacing w:line="278" w:lineRule="auto"/>
    </w:pPr>
    <w:rPr>
      <w:sz w:val="24"/>
      <w:szCs w:val="24"/>
    </w:rPr>
  </w:style>
  <w:style w:type="paragraph" w:styleId="Heading1">
    <w:name w:val="heading 1"/>
    <w:basedOn w:val="Normal"/>
    <w:next w:val="Normal"/>
    <w:link w:val="Heading1Char"/>
    <w:uiPriority w:val="9"/>
    <w:qFormat/>
    <w:rsid w:val="001F7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B32"/>
    <w:rPr>
      <w:rFonts w:eastAsiaTheme="majorEastAsia" w:cstheme="majorBidi"/>
      <w:color w:val="272727" w:themeColor="text1" w:themeTint="D8"/>
    </w:rPr>
  </w:style>
  <w:style w:type="paragraph" w:styleId="Title">
    <w:name w:val="Title"/>
    <w:basedOn w:val="Normal"/>
    <w:next w:val="Normal"/>
    <w:link w:val="TitleChar"/>
    <w:uiPriority w:val="10"/>
    <w:qFormat/>
    <w:rsid w:val="001F7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B32"/>
    <w:pPr>
      <w:spacing w:before="160"/>
      <w:jc w:val="center"/>
    </w:pPr>
    <w:rPr>
      <w:i/>
      <w:iCs/>
      <w:color w:val="404040" w:themeColor="text1" w:themeTint="BF"/>
    </w:rPr>
  </w:style>
  <w:style w:type="character" w:customStyle="1" w:styleId="QuoteChar">
    <w:name w:val="Quote Char"/>
    <w:basedOn w:val="DefaultParagraphFont"/>
    <w:link w:val="Quote"/>
    <w:uiPriority w:val="29"/>
    <w:rsid w:val="001F7B32"/>
    <w:rPr>
      <w:i/>
      <w:iCs/>
      <w:color w:val="404040" w:themeColor="text1" w:themeTint="BF"/>
    </w:rPr>
  </w:style>
  <w:style w:type="paragraph" w:styleId="ListParagraph">
    <w:name w:val="List Paragraph"/>
    <w:basedOn w:val="Normal"/>
    <w:uiPriority w:val="34"/>
    <w:qFormat/>
    <w:rsid w:val="001F7B32"/>
    <w:pPr>
      <w:ind w:left="720"/>
      <w:contextualSpacing/>
    </w:pPr>
  </w:style>
  <w:style w:type="character" w:styleId="IntenseEmphasis">
    <w:name w:val="Intense Emphasis"/>
    <w:basedOn w:val="DefaultParagraphFont"/>
    <w:uiPriority w:val="21"/>
    <w:qFormat/>
    <w:rsid w:val="001F7B32"/>
    <w:rPr>
      <w:i/>
      <w:iCs/>
      <w:color w:val="0F4761" w:themeColor="accent1" w:themeShade="BF"/>
    </w:rPr>
  </w:style>
  <w:style w:type="paragraph" w:styleId="IntenseQuote">
    <w:name w:val="Intense Quote"/>
    <w:basedOn w:val="Normal"/>
    <w:next w:val="Normal"/>
    <w:link w:val="IntenseQuoteChar"/>
    <w:uiPriority w:val="30"/>
    <w:qFormat/>
    <w:rsid w:val="001F7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B32"/>
    <w:rPr>
      <w:i/>
      <w:iCs/>
      <w:color w:val="0F4761" w:themeColor="accent1" w:themeShade="BF"/>
    </w:rPr>
  </w:style>
  <w:style w:type="character" w:styleId="IntenseReference">
    <w:name w:val="Intense Reference"/>
    <w:basedOn w:val="DefaultParagraphFont"/>
    <w:uiPriority w:val="32"/>
    <w:qFormat/>
    <w:rsid w:val="001F7B32"/>
    <w:rPr>
      <w:b/>
      <w:bCs/>
      <w:smallCaps/>
      <w:color w:val="0F4761" w:themeColor="accent1" w:themeShade="BF"/>
      <w:spacing w:val="5"/>
    </w:rPr>
  </w:style>
  <w:style w:type="paragraph" w:styleId="Header">
    <w:name w:val="header"/>
    <w:basedOn w:val="Normal"/>
    <w:link w:val="HeaderChar"/>
    <w:uiPriority w:val="99"/>
    <w:unhideWhenUsed/>
    <w:rsid w:val="001F7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B32"/>
  </w:style>
  <w:style w:type="paragraph" w:styleId="Footer">
    <w:name w:val="footer"/>
    <w:basedOn w:val="Normal"/>
    <w:link w:val="FooterChar"/>
    <w:uiPriority w:val="99"/>
    <w:unhideWhenUsed/>
    <w:rsid w:val="001F7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B32"/>
  </w:style>
  <w:style w:type="paragraph" w:styleId="NoSpacing">
    <w:name w:val="No Spacing"/>
    <w:basedOn w:val="Normal"/>
    <w:link w:val="NoSpacingChar"/>
    <w:uiPriority w:val="1"/>
    <w:qFormat/>
    <w:rsid w:val="00700C1C"/>
    <w:pPr>
      <w:spacing w:before="284" w:after="240" w:line="276" w:lineRule="auto"/>
    </w:pPr>
    <w:rPr>
      <w:rFonts w:ascii="Arial" w:hAnsi="Arial" w:cs="Arial"/>
      <w:sz w:val="20"/>
      <w:szCs w:val="20"/>
    </w:rPr>
  </w:style>
  <w:style w:type="paragraph" w:customStyle="1" w:styleId="RMEBodyBulletStyle">
    <w:name w:val="RME Body Bullet Style"/>
    <w:basedOn w:val="NoSpacing"/>
    <w:link w:val="RMEBodyBulletStyleChar"/>
    <w:qFormat/>
    <w:rsid w:val="0055773B"/>
    <w:pPr>
      <w:numPr>
        <w:numId w:val="3"/>
      </w:numPr>
    </w:pPr>
  </w:style>
  <w:style w:type="character" w:customStyle="1" w:styleId="NoSpacingChar">
    <w:name w:val="No Spacing Char"/>
    <w:basedOn w:val="DefaultParagraphFont"/>
    <w:link w:val="NoSpacing"/>
    <w:uiPriority w:val="1"/>
    <w:rsid w:val="0055773B"/>
    <w:rPr>
      <w:rFonts w:ascii="Arial" w:hAnsi="Arial" w:cs="Arial"/>
      <w:sz w:val="20"/>
      <w:szCs w:val="20"/>
    </w:rPr>
  </w:style>
  <w:style w:type="character" w:customStyle="1" w:styleId="RMEBodyBulletStyleChar">
    <w:name w:val="RME Body Bullet Style Char"/>
    <w:basedOn w:val="NoSpacingChar"/>
    <w:link w:val="RMEBodyBulletStyle"/>
    <w:rsid w:val="0055773B"/>
    <w:rPr>
      <w:rFonts w:ascii="Arial" w:hAnsi="Arial" w:cs="Arial"/>
      <w:sz w:val="20"/>
      <w:szCs w:val="20"/>
    </w:rPr>
  </w:style>
  <w:style w:type="paragraph" w:customStyle="1" w:styleId="RMEBodyStyle">
    <w:name w:val="RME Body Style"/>
    <w:basedOn w:val="NoSpacing"/>
    <w:link w:val="RMEBodyStyleChar"/>
    <w:qFormat/>
    <w:rsid w:val="00683760"/>
    <w:pPr>
      <w:spacing w:after="0"/>
    </w:pPr>
  </w:style>
  <w:style w:type="character" w:customStyle="1" w:styleId="RMEBodyStyleChar">
    <w:name w:val="RME Body Style Char"/>
    <w:basedOn w:val="NoSpacingChar"/>
    <w:link w:val="RMEBodyStyle"/>
    <w:rsid w:val="00683760"/>
    <w:rPr>
      <w:rFonts w:ascii="Arial" w:hAnsi="Arial" w:cs="Arial"/>
      <w:sz w:val="20"/>
      <w:szCs w:val="20"/>
    </w:rPr>
  </w:style>
  <w:style w:type="paragraph" w:customStyle="1" w:styleId="RMEHeading">
    <w:name w:val="RME Heading"/>
    <w:basedOn w:val="Normal"/>
    <w:link w:val="RMEHeadingChar"/>
    <w:qFormat/>
    <w:rsid w:val="00683760"/>
    <w:pPr>
      <w:spacing w:after="0"/>
      <w:jc w:val="center"/>
    </w:pPr>
    <w:rPr>
      <w:rFonts w:ascii="Arial" w:hAnsi="Arial" w:cs="Arial"/>
      <w:color w:val="23A0AF"/>
      <w:sz w:val="16"/>
      <w:szCs w:val="16"/>
      <w:lang w:val="en-US"/>
    </w:rPr>
  </w:style>
  <w:style w:type="character" w:customStyle="1" w:styleId="RMEHeadingChar">
    <w:name w:val="RME Heading Char"/>
    <w:basedOn w:val="DefaultParagraphFont"/>
    <w:link w:val="RMEHeading"/>
    <w:rsid w:val="00683760"/>
    <w:rPr>
      <w:rFonts w:ascii="Arial" w:hAnsi="Arial" w:cs="Arial"/>
      <w:color w:val="23A0A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FDA8CF449594BA6FA1B9EC02DE62A" ma:contentTypeVersion="18" ma:contentTypeDescription="Create a new document." ma:contentTypeScope="" ma:versionID="3cbedb91ce29bb52743e3d64b840b020">
  <xsd:schema xmlns:xsd="http://www.w3.org/2001/XMLSchema" xmlns:xs="http://www.w3.org/2001/XMLSchema" xmlns:p="http://schemas.microsoft.com/office/2006/metadata/properties" xmlns:ns2="39ea65e3-1a94-4ef3-96f0-a7f709e9759f" xmlns:ns3="d5d07231-9df0-4f14-8612-4fec51ef556d" targetNamespace="http://schemas.microsoft.com/office/2006/metadata/properties" ma:root="true" ma:fieldsID="ebafc5dc895e42d5e01176347e3e9041" ns2:_="" ns3:_="">
    <xsd:import namespace="39ea65e3-1a94-4ef3-96f0-a7f709e9759f"/>
    <xsd:import namespace="d5d07231-9df0-4f14-8612-4fec51ef556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a65e3-1a94-4ef3-96f0-a7f709e97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43496b-f37a-4084-99a8-023a199730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07231-9df0-4f14-8612-4fec51ef55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6c69a1-0b9b-4420-aa93-2c023dd19c64}" ma:internalName="TaxCatchAll" ma:showField="CatchAllData" ma:web="d5d07231-9df0-4f14-8612-4fec51ef5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d07231-9df0-4f14-8612-4fec51ef556d" xsi:nil="true"/>
    <lcf76f155ced4ddcb4097134ff3c332f xmlns="39ea65e3-1a94-4ef3-96f0-a7f709e975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27AFCD-EAF9-4CEB-B22B-FC2D10EF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a65e3-1a94-4ef3-96f0-a7f709e9759f"/>
    <ds:schemaRef ds:uri="d5d07231-9df0-4f14-8612-4fec51ef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FF25F-C145-480C-9149-D7E4735910BF}">
  <ds:schemaRefs>
    <ds:schemaRef ds:uri="http://schemas.openxmlformats.org/officeDocument/2006/bibliography"/>
  </ds:schemaRefs>
</ds:datastoreItem>
</file>

<file path=customXml/itemProps3.xml><?xml version="1.0" encoding="utf-8"?>
<ds:datastoreItem xmlns:ds="http://schemas.openxmlformats.org/officeDocument/2006/customXml" ds:itemID="{0FD6C28A-F876-444A-AA90-9DE790818FE7}">
  <ds:schemaRefs>
    <ds:schemaRef ds:uri="http://schemas.microsoft.com/sharepoint/v3/contenttype/forms"/>
  </ds:schemaRefs>
</ds:datastoreItem>
</file>

<file path=customXml/itemProps4.xml><?xml version="1.0" encoding="utf-8"?>
<ds:datastoreItem xmlns:ds="http://schemas.openxmlformats.org/officeDocument/2006/customXml" ds:itemID="{B443B5EF-3969-4CC6-AD46-AF134A910C8A}">
  <ds:schemaRefs>
    <ds:schemaRef ds:uri="http://schemas.microsoft.com/office/2006/metadata/properties"/>
    <ds:schemaRef ds:uri="http://schemas.microsoft.com/office/infopath/2007/PartnerControls"/>
    <ds:schemaRef ds:uri="d5d07231-9df0-4f14-8612-4fec51ef556d"/>
    <ds:schemaRef ds:uri="39ea65e3-1a94-4ef3-96f0-a7f709e975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Quilici</dc:creator>
  <cp:keywords/>
  <dc:description/>
  <cp:lastModifiedBy>Dianne Rawlings</cp:lastModifiedBy>
  <cp:revision>3</cp:revision>
  <cp:lastPrinted>2024-09-10T04:57:00Z</cp:lastPrinted>
  <dcterms:created xsi:type="dcterms:W3CDTF">2024-09-10T04:57:00Z</dcterms:created>
  <dcterms:modified xsi:type="dcterms:W3CDTF">2024-09-10T04:57:00Z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0x010100430FDA8CF449594BA6FA1B9EC02DE62A</vt:lpwstr>
  </property>
  <property fmtid="{D5CDD505-2E9C-101B-9397-08002B2CF9AE}" pid="3" name="MediaServiceImageTags">
    <vt:lpwstr/>
  </property>
</Properties>
</file>